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童鞋</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470934C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抽样基数满足抽样数量即可，抽取3双，2双为检验用样品，另1双为备用样品。</w:t>
      </w:r>
    </w:p>
    <w:p w14:paraId="26CF3DE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5"/>
        <w:gridCol w:w="3094"/>
        <w:gridCol w:w="2134"/>
        <w:gridCol w:w="2398"/>
      </w:tblGrid>
      <w:tr w14:paraId="45BD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trPr>
        <w:tc>
          <w:tcPr>
            <w:tcW w:w="692" w:type="pct"/>
            <w:vAlign w:val="center"/>
          </w:tcPr>
          <w:p w14:paraId="210FD3AB">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序号</w:t>
            </w:r>
          </w:p>
        </w:tc>
        <w:tc>
          <w:tcPr>
            <w:tcW w:w="1747" w:type="pct"/>
            <w:vAlign w:val="center"/>
          </w:tcPr>
          <w:p w14:paraId="1E289A98">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检验项目</w:t>
            </w:r>
          </w:p>
        </w:tc>
        <w:tc>
          <w:tcPr>
            <w:tcW w:w="1205" w:type="pct"/>
            <w:vAlign w:val="center"/>
          </w:tcPr>
          <w:p w14:paraId="2925FCF2">
            <w:pPr>
              <w:adjustRightInd w:val="0"/>
              <w:snapToGrid w:val="0"/>
              <w:spacing w:line="300" w:lineRule="exact"/>
              <w:jc w:val="center"/>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1354" w:type="pct"/>
            <w:vAlign w:val="center"/>
          </w:tcPr>
          <w:p w14:paraId="62D037AD">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检验方法</w:t>
            </w:r>
          </w:p>
        </w:tc>
      </w:tr>
      <w:tr w14:paraId="77A5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702471D6">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747" w:type="pct"/>
            <w:vAlign w:val="center"/>
          </w:tcPr>
          <w:p w14:paraId="3B7CE8A3">
            <w:pPr>
              <w:adjustRightInd w:val="0"/>
              <w:snapToGrid w:val="0"/>
              <w:spacing w:line="300" w:lineRule="exact"/>
              <w:jc w:val="center"/>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断针</w:t>
            </w:r>
          </w:p>
        </w:tc>
        <w:tc>
          <w:tcPr>
            <w:tcW w:w="1205" w:type="pct"/>
            <w:vAlign w:val="center"/>
          </w:tcPr>
          <w:p w14:paraId="32A44B38">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65F475F3">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r>
      <w:tr w14:paraId="7BCC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7DBA1A6C">
            <w:pPr>
              <w:adjustRightInd w:val="0"/>
              <w:snapToGrid w:val="0"/>
              <w:spacing w:line="300" w:lineRule="exact"/>
              <w:jc w:val="center"/>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val="en-US" w:eastAsia="zh-CN"/>
              </w:rPr>
              <w:t>2</w:t>
            </w:r>
          </w:p>
        </w:tc>
        <w:tc>
          <w:tcPr>
            <w:tcW w:w="1747" w:type="pct"/>
            <w:vAlign w:val="center"/>
          </w:tcPr>
          <w:p w14:paraId="2C41431E">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lang w:eastAsia="zh-CN"/>
              </w:rPr>
              <w:t>可触及的</w:t>
            </w:r>
            <w:r>
              <w:rPr>
                <w:rFonts w:hint="eastAsia" w:ascii="Times New Roman" w:hAnsi="Times New Roman" w:eastAsia="宋体" w:cs="宋体"/>
                <w:sz w:val="22"/>
                <w:szCs w:val="28"/>
                <w:vertAlign w:val="baseline"/>
              </w:rPr>
              <w:t>锐利边缘和锐利尖端</w:t>
            </w:r>
          </w:p>
        </w:tc>
        <w:tc>
          <w:tcPr>
            <w:tcW w:w="1205" w:type="pct"/>
            <w:vAlign w:val="center"/>
          </w:tcPr>
          <w:p w14:paraId="334F91F0">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043292BC">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 6675.2</w:t>
            </w:r>
            <w:r>
              <w:rPr>
                <w:rFonts w:hint="default" w:ascii="Times New Roman" w:hAnsi="Times New Roman" w:eastAsia="宋体" w:cs="宋体"/>
                <w:sz w:val="22"/>
                <w:szCs w:val="28"/>
                <w:vertAlign w:val="baseline"/>
                <w:lang w:val="en-US" w:eastAsia="zh-CN"/>
              </w:rPr>
              <w:t>—2014</w:t>
            </w:r>
          </w:p>
        </w:tc>
      </w:tr>
      <w:tr w14:paraId="513A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13CCD9F9">
            <w:pPr>
              <w:adjustRightInd w:val="0"/>
              <w:snapToGrid w:val="0"/>
              <w:spacing w:line="300" w:lineRule="exact"/>
              <w:jc w:val="center"/>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val="en-US" w:eastAsia="zh-CN"/>
              </w:rPr>
              <w:t>3</w:t>
            </w:r>
          </w:p>
        </w:tc>
        <w:tc>
          <w:tcPr>
            <w:tcW w:w="1747" w:type="pct"/>
            <w:vAlign w:val="center"/>
          </w:tcPr>
          <w:p w14:paraId="703E5289">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可拆卸小附件</w:t>
            </w:r>
          </w:p>
        </w:tc>
        <w:tc>
          <w:tcPr>
            <w:tcW w:w="1205" w:type="pct"/>
            <w:vAlign w:val="center"/>
          </w:tcPr>
          <w:p w14:paraId="4FA8C9C7">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07EA5106">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 6675.2</w:t>
            </w:r>
            <w:r>
              <w:rPr>
                <w:rFonts w:hint="default" w:ascii="Times New Roman" w:hAnsi="Times New Roman" w:eastAsia="宋体" w:cs="宋体"/>
                <w:sz w:val="22"/>
                <w:szCs w:val="28"/>
                <w:vertAlign w:val="baseline"/>
                <w:lang w:val="en-US" w:eastAsia="zh-CN"/>
              </w:rPr>
              <w:t>—2014</w:t>
            </w:r>
          </w:p>
        </w:tc>
      </w:tr>
      <w:tr w14:paraId="1041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512D0242">
            <w:pPr>
              <w:adjustRightInd w:val="0"/>
              <w:snapToGrid w:val="0"/>
              <w:spacing w:line="300" w:lineRule="exact"/>
              <w:jc w:val="center"/>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val="en-US" w:eastAsia="zh-CN"/>
              </w:rPr>
              <w:t>4</w:t>
            </w:r>
          </w:p>
        </w:tc>
        <w:tc>
          <w:tcPr>
            <w:tcW w:w="1747" w:type="pct"/>
            <w:vAlign w:val="center"/>
          </w:tcPr>
          <w:p w14:paraId="1B6B2255">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小附件抗拉强力</w:t>
            </w:r>
          </w:p>
        </w:tc>
        <w:tc>
          <w:tcPr>
            <w:tcW w:w="1205" w:type="pct"/>
            <w:vAlign w:val="center"/>
          </w:tcPr>
          <w:p w14:paraId="5B501E6B">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24B48F0E">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6675.2</w:t>
            </w:r>
            <w:r>
              <w:rPr>
                <w:rFonts w:hint="default" w:ascii="Times New Roman" w:hAnsi="Times New Roman" w:eastAsia="宋体" w:cs="宋体"/>
                <w:sz w:val="22"/>
                <w:szCs w:val="28"/>
                <w:vertAlign w:val="baseline"/>
                <w:lang w:val="en-US" w:eastAsia="zh-CN"/>
              </w:rPr>
              <w:t>—2014</w:t>
            </w:r>
          </w:p>
        </w:tc>
      </w:tr>
      <w:tr w14:paraId="6054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63E642A2">
            <w:pPr>
              <w:adjustRightInd w:val="0"/>
              <w:snapToGrid w:val="0"/>
              <w:spacing w:line="300" w:lineRule="exact"/>
              <w:jc w:val="center"/>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val="en-US" w:eastAsia="zh-CN"/>
              </w:rPr>
              <w:t>5</w:t>
            </w:r>
          </w:p>
        </w:tc>
        <w:tc>
          <w:tcPr>
            <w:tcW w:w="1747" w:type="pct"/>
            <w:vAlign w:val="center"/>
          </w:tcPr>
          <w:p w14:paraId="32748A89">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有效跟高</w:t>
            </w:r>
          </w:p>
        </w:tc>
        <w:tc>
          <w:tcPr>
            <w:tcW w:w="1205" w:type="pct"/>
            <w:vAlign w:val="center"/>
          </w:tcPr>
          <w:p w14:paraId="39D03C3F">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5D496016">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r>
      <w:tr w14:paraId="1D01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0509A887">
            <w:pPr>
              <w:adjustRightInd w:val="0"/>
              <w:snapToGrid w:val="0"/>
              <w:spacing w:line="300" w:lineRule="exact"/>
              <w:jc w:val="center"/>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val="en-US" w:eastAsia="zh-CN"/>
              </w:rPr>
              <w:t>6</w:t>
            </w:r>
          </w:p>
        </w:tc>
        <w:tc>
          <w:tcPr>
            <w:tcW w:w="1747" w:type="pct"/>
            <w:vAlign w:val="center"/>
          </w:tcPr>
          <w:p w14:paraId="254BDD35">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皮革和毛皮中的六价铬</w:t>
            </w:r>
          </w:p>
        </w:tc>
        <w:tc>
          <w:tcPr>
            <w:tcW w:w="1205" w:type="pct"/>
            <w:vAlign w:val="center"/>
          </w:tcPr>
          <w:p w14:paraId="2036DF89">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307D8967">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22807</w:t>
            </w:r>
            <w:r>
              <w:rPr>
                <w:rFonts w:hint="default" w:ascii="Times New Roman" w:hAnsi="Times New Roman" w:eastAsia="宋体" w:cs="宋体"/>
                <w:sz w:val="22"/>
                <w:szCs w:val="28"/>
                <w:vertAlign w:val="baseline"/>
                <w:lang w:val="en-US" w:eastAsia="zh-CN"/>
              </w:rPr>
              <w:t>—2019</w:t>
            </w:r>
          </w:p>
          <w:p w14:paraId="20AE99DD">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 xml:space="preserve">GB/T </w:t>
            </w:r>
            <w:r>
              <w:rPr>
                <w:rFonts w:hint="default" w:ascii="Times New Roman" w:hAnsi="Times New Roman" w:eastAsia="宋体" w:cs="宋体"/>
                <w:sz w:val="22"/>
                <w:szCs w:val="28"/>
                <w:highlight w:val="none"/>
                <w:vertAlign w:val="baseline"/>
                <w:lang w:val="en-US" w:eastAsia="zh-CN"/>
              </w:rPr>
              <w:t>38402</w:t>
            </w:r>
            <w:r>
              <w:rPr>
                <w:rFonts w:hint="default" w:ascii="Times New Roman" w:hAnsi="Times New Roman" w:eastAsia="宋体" w:cs="宋体"/>
                <w:sz w:val="22"/>
                <w:szCs w:val="28"/>
                <w:vertAlign w:val="baseline"/>
                <w:lang w:val="en-US" w:eastAsia="zh-CN"/>
              </w:rPr>
              <w:t>—2019</w:t>
            </w:r>
          </w:p>
        </w:tc>
      </w:tr>
      <w:tr w14:paraId="4DF1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024F3899">
            <w:pPr>
              <w:adjustRightInd w:val="0"/>
              <w:snapToGrid w:val="0"/>
              <w:spacing w:line="300" w:lineRule="exact"/>
              <w:jc w:val="center"/>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val="en-US" w:eastAsia="zh-CN"/>
              </w:rPr>
              <w:t>7</w:t>
            </w:r>
          </w:p>
        </w:tc>
        <w:tc>
          <w:tcPr>
            <w:tcW w:w="1747" w:type="pct"/>
            <w:vAlign w:val="center"/>
          </w:tcPr>
          <w:p w14:paraId="3D8E6CCB">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可分解有害芳香胺染料（纺织品）</w:t>
            </w:r>
          </w:p>
        </w:tc>
        <w:tc>
          <w:tcPr>
            <w:tcW w:w="1205" w:type="pct"/>
            <w:vAlign w:val="center"/>
          </w:tcPr>
          <w:p w14:paraId="02CFB1DC">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0B8E03C3">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17592</w:t>
            </w:r>
            <w:r>
              <w:rPr>
                <w:rFonts w:hint="default" w:ascii="Times New Roman" w:hAnsi="Times New Roman" w:eastAsia="宋体" w:cs="宋体"/>
                <w:sz w:val="22"/>
                <w:szCs w:val="28"/>
                <w:vertAlign w:val="baseline"/>
                <w:lang w:val="en-US" w:eastAsia="zh-CN"/>
              </w:rPr>
              <w:t>—2024</w:t>
            </w:r>
          </w:p>
          <w:p w14:paraId="1F7AA270">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highlight w:val="none"/>
                <w:vertAlign w:val="baseline"/>
                <w:lang w:val="en-US" w:eastAsia="zh-CN"/>
              </w:rPr>
              <w:t>GB/T 23344</w:t>
            </w:r>
            <w:r>
              <w:rPr>
                <w:rFonts w:hint="default" w:ascii="Times New Roman" w:hAnsi="Times New Roman" w:eastAsia="宋体" w:cs="宋体"/>
                <w:sz w:val="22"/>
                <w:szCs w:val="28"/>
                <w:vertAlign w:val="baseline"/>
                <w:lang w:val="en-US" w:eastAsia="zh-CN"/>
              </w:rPr>
              <w:t>—</w:t>
            </w:r>
            <w:r>
              <w:rPr>
                <w:rFonts w:hint="eastAsia" w:ascii="Times New Roman" w:hAnsi="Times New Roman" w:eastAsia="宋体" w:cs="宋体"/>
                <w:sz w:val="22"/>
                <w:szCs w:val="28"/>
                <w:highlight w:val="none"/>
                <w:vertAlign w:val="baseline"/>
                <w:lang w:val="en-US" w:eastAsia="zh-CN"/>
              </w:rPr>
              <w:t>2009</w:t>
            </w:r>
          </w:p>
        </w:tc>
      </w:tr>
      <w:tr w14:paraId="1A66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77DD5920">
            <w:pPr>
              <w:adjustRightInd w:val="0"/>
              <w:snapToGrid w:val="0"/>
              <w:spacing w:line="300" w:lineRule="exact"/>
              <w:jc w:val="center"/>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8</w:t>
            </w:r>
          </w:p>
        </w:tc>
        <w:tc>
          <w:tcPr>
            <w:tcW w:w="1747" w:type="pct"/>
            <w:vAlign w:val="center"/>
          </w:tcPr>
          <w:p w14:paraId="255C299E">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可分解有害芳香胺染料（皮革和毛皮）</w:t>
            </w:r>
          </w:p>
        </w:tc>
        <w:tc>
          <w:tcPr>
            <w:tcW w:w="1205" w:type="pct"/>
            <w:vAlign w:val="center"/>
          </w:tcPr>
          <w:p w14:paraId="2E99726D">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164A2CD2">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19942</w:t>
            </w:r>
            <w:r>
              <w:rPr>
                <w:rFonts w:hint="default" w:ascii="Times New Roman" w:hAnsi="Times New Roman" w:eastAsia="宋体" w:cs="宋体"/>
                <w:sz w:val="22"/>
                <w:szCs w:val="28"/>
                <w:vertAlign w:val="baseline"/>
                <w:lang w:val="en-US" w:eastAsia="zh-CN"/>
              </w:rPr>
              <w:t>—2019</w:t>
            </w:r>
          </w:p>
          <w:p w14:paraId="76225DD3">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highlight w:val="none"/>
                <w:vertAlign w:val="baseline"/>
                <w:lang w:val="en-US" w:eastAsia="zh-CN"/>
              </w:rPr>
              <w:t>GB/T 33392</w:t>
            </w:r>
            <w:r>
              <w:rPr>
                <w:rFonts w:hint="default" w:ascii="Times New Roman" w:hAnsi="Times New Roman" w:eastAsia="宋体" w:cs="宋体"/>
                <w:sz w:val="22"/>
                <w:szCs w:val="28"/>
                <w:vertAlign w:val="baseline"/>
                <w:lang w:val="en-US" w:eastAsia="zh-CN"/>
              </w:rPr>
              <w:t>—</w:t>
            </w:r>
            <w:r>
              <w:rPr>
                <w:rFonts w:hint="eastAsia" w:ascii="Times New Roman" w:hAnsi="Times New Roman" w:eastAsia="宋体" w:cs="宋体"/>
                <w:sz w:val="22"/>
                <w:szCs w:val="28"/>
                <w:highlight w:val="none"/>
                <w:vertAlign w:val="baseline"/>
                <w:lang w:val="en-US" w:eastAsia="zh-CN"/>
              </w:rPr>
              <w:t>2016</w:t>
            </w:r>
          </w:p>
        </w:tc>
      </w:tr>
      <w:tr w14:paraId="1A20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46978A3E">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lang w:val="en-US" w:eastAsia="zh-CN"/>
              </w:rPr>
              <w:t>9</w:t>
            </w:r>
          </w:p>
        </w:tc>
        <w:tc>
          <w:tcPr>
            <w:tcW w:w="1747" w:type="pct"/>
            <w:vAlign w:val="center"/>
          </w:tcPr>
          <w:p w14:paraId="25B5A912">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甲醛（纺织品）</w:t>
            </w:r>
          </w:p>
        </w:tc>
        <w:tc>
          <w:tcPr>
            <w:tcW w:w="1205" w:type="pct"/>
            <w:vAlign w:val="center"/>
          </w:tcPr>
          <w:p w14:paraId="435CFE30">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5D21FD07">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2912.1</w:t>
            </w:r>
            <w:r>
              <w:rPr>
                <w:rFonts w:hint="default" w:ascii="Times New Roman" w:hAnsi="Times New Roman" w:eastAsia="宋体" w:cs="宋体"/>
                <w:sz w:val="22"/>
                <w:szCs w:val="28"/>
                <w:vertAlign w:val="baseline"/>
                <w:lang w:val="en-US" w:eastAsia="zh-CN"/>
              </w:rPr>
              <w:t>—2009</w:t>
            </w:r>
          </w:p>
        </w:tc>
      </w:tr>
      <w:tr w14:paraId="19C4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189EAEE1">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10</w:t>
            </w:r>
          </w:p>
        </w:tc>
        <w:tc>
          <w:tcPr>
            <w:tcW w:w="1747" w:type="pct"/>
            <w:vAlign w:val="center"/>
          </w:tcPr>
          <w:p w14:paraId="3DC9512F">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甲醛（皮革和毛皮）</w:t>
            </w:r>
          </w:p>
        </w:tc>
        <w:tc>
          <w:tcPr>
            <w:tcW w:w="1205" w:type="pct"/>
            <w:vAlign w:val="center"/>
          </w:tcPr>
          <w:p w14:paraId="18891E8E">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2A19BC83">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19941.1</w:t>
            </w:r>
            <w:r>
              <w:rPr>
                <w:rFonts w:hint="default" w:ascii="Times New Roman" w:hAnsi="Times New Roman" w:eastAsia="宋体" w:cs="宋体"/>
                <w:sz w:val="22"/>
                <w:szCs w:val="28"/>
                <w:vertAlign w:val="baseline"/>
                <w:lang w:val="en-US" w:eastAsia="zh-CN"/>
              </w:rPr>
              <w:t>—2019</w:t>
            </w:r>
          </w:p>
          <w:p w14:paraId="485F4C35">
            <w:pPr>
              <w:adjustRightInd w:val="0"/>
              <w:snapToGrid w:val="0"/>
              <w:spacing w:line="300" w:lineRule="exact"/>
              <w:jc w:val="center"/>
              <w:rPr>
                <w:rFonts w:hint="default" w:ascii="Times New Roman" w:hAnsi="Times New Roman" w:eastAsia="宋体" w:cs="宋体"/>
                <w:sz w:val="22"/>
                <w:szCs w:val="28"/>
                <w:vertAlign w:val="baseline"/>
                <w:lang w:val="en-US"/>
              </w:rPr>
            </w:pPr>
            <w:r>
              <w:rPr>
                <w:rFonts w:hint="default" w:ascii="Times New Roman" w:hAnsi="Times New Roman" w:eastAsia="宋体" w:cs="宋体"/>
                <w:sz w:val="22"/>
                <w:szCs w:val="28"/>
                <w:vertAlign w:val="baseline"/>
              </w:rPr>
              <w:t xml:space="preserve">GB/T </w:t>
            </w:r>
            <w:r>
              <w:rPr>
                <w:rFonts w:hint="default" w:ascii="Times New Roman" w:hAnsi="Times New Roman" w:eastAsia="宋体" w:cs="宋体"/>
                <w:sz w:val="22"/>
                <w:szCs w:val="28"/>
                <w:highlight w:val="none"/>
                <w:vertAlign w:val="baseline"/>
              </w:rPr>
              <w:t>19941</w:t>
            </w:r>
            <w:r>
              <w:rPr>
                <w:rFonts w:hint="default" w:ascii="Times New Roman" w:hAnsi="Times New Roman" w:eastAsia="宋体" w:cs="宋体"/>
                <w:sz w:val="22"/>
                <w:szCs w:val="28"/>
                <w:vertAlign w:val="baseline"/>
              </w:rPr>
              <w:t>.</w:t>
            </w:r>
            <w:r>
              <w:rPr>
                <w:rFonts w:hint="default" w:ascii="Times New Roman" w:hAnsi="Times New Roman" w:eastAsia="宋体" w:cs="宋体"/>
                <w:sz w:val="22"/>
                <w:szCs w:val="28"/>
                <w:vertAlign w:val="baseline"/>
                <w:lang w:val="en-US" w:eastAsia="zh-CN"/>
              </w:rPr>
              <w:t>2—2019</w:t>
            </w:r>
          </w:p>
        </w:tc>
      </w:tr>
      <w:tr w14:paraId="3A03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3DB67715">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lang w:val="en-US" w:eastAsia="zh-CN"/>
              </w:rPr>
              <w:t>11</w:t>
            </w:r>
          </w:p>
        </w:tc>
        <w:tc>
          <w:tcPr>
            <w:tcW w:w="1747" w:type="pct"/>
            <w:vAlign w:val="center"/>
          </w:tcPr>
          <w:p w14:paraId="243D2072">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重金属总量</w:t>
            </w:r>
          </w:p>
        </w:tc>
        <w:tc>
          <w:tcPr>
            <w:tcW w:w="1205" w:type="pct"/>
            <w:vAlign w:val="center"/>
          </w:tcPr>
          <w:p w14:paraId="04A6EA96">
            <w:pPr>
              <w:adjustRightInd w:val="0"/>
              <w:snapToGrid w:val="0"/>
              <w:spacing w:line="300" w:lineRule="exact"/>
              <w:jc w:val="center"/>
              <w:rPr>
                <w:rFonts w:hint="default" w:ascii="Times New Roman" w:hAnsi="Times New Roman" w:eastAsia="宋体" w:cs="宋体"/>
                <w:sz w:val="22"/>
                <w:szCs w:val="28"/>
                <w:vertAlign w:val="baseline"/>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vAlign w:val="center"/>
          </w:tcPr>
          <w:p w14:paraId="4312E84F">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QB/T 4340</w:t>
            </w:r>
            <w:r>
              <w:rPr>
                <w:rFonts w:hint="default" w:ascii="Times New Roman" w:hAnsi="Times New Roman" w:eastAsia="宋体" w:cs="宋体"/>
                <w:sz w:val="22"/>
                <w:szCs w:val="28"/>
                <w:vertAlign w:val="baseline"/>
                <w:lang w:val="en-US" w:eastAsia="zh-CN"/>
              </w:rPr>
              <w:t>—2012</w:t>
            </w:r>
          </w:p>
        </w:tc>
      </w:tr>
      <w:tr w14:paraId="0D49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37CB7B4A">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1</w:t>
            </w:r>
            <w:r>
              <w:rPr>
                <w:rFonts w:hint="eastAsia" w:ascii="Times New Roman" w:hAnsi="Times New Roman" w:eastAsia="宋体" w:cs="宋体"/>
                <w:sz w:val="22"/>
                <w:szCs w:val="28"/>
                <w:vertAlign w:val="baseline"/>
                <w:lang w:val="en-US" w:eastAsia="zh-CN"/>
              </w:rPr>
              <w:t>2</w:t>
            </w:r>
          </w:p>
        </w:tc>
        <w:tc>
          <w:tcPr>
            <w:tcW w:w="1747" w:type="pct"/>
            <w:vAlign w:val="center"/>
          </w:tcPr>
          <w:p w14:paraId="733287B2">
            <w:pPr>
              <w:adjustRightInd w:val="0"/>
              <w:snapToGrid w:val="0"/>
              <w:spacing w:line="300" w:lineRule="exact"/>
              <w:jc w:val="center"/>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邻苯二甲酸酯</w:t>
            </w:r>
          </w:p>
        </w:tc>
        <w:tc>
          <w:tcPr>
            <w:tcW w:w="1205" w:type="pct"/>
            <w:vAlign w:val="center"/>
          </w:tcPr>
          <w:p w14:paraId="257C1A8C">
            <w:pPr>
              <w:adjustRightInd w:val="0"/>
              <w:snapToGrid w:val="0"/>
              <w:spacing w:line="300" w:lineRule="exact"/>
              <w:jc w:val="center"/>
              <w:rPr>
                <w:rFonts w:hint="default" w:ascii="Times New Roman" w:hAnsi="Times New Roman" w:eastAsia="宋体" w:cs="宋体"/>
                <w:sz w:val="22"/>
                <w:szCs w:val="28"/>
                <w:vertAlign w:val="baseline"/>
                <w:lang w:val="en-US" w:eastAsia="zh-CN"/>
              </w:rPr>
            </w:pPr>
            <w:bookmarkStart w:id="0" w:name="OLE_LINK6"/>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bookmarkEnd w:id="0"/>
          </w:p>
        </w:tc>
        <w:tc>
          <w:tcPr>
            <w:tcW w:w="1354" w:type="pct"/>
            <w:vAlign w:val="center"/>
          </w:tcPr>
          <w:p w14:paraId="1BA3B462">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ISO/TS 16181</w:t>
            </w:r>
            <w:r>
              <w:rPr>
                <w:rFonts w:hint="default" w:ascii="Times New Roman" w:hAnsi="Times New Roman" w:eastAsia="宋体" w:cs="宋体"/>
                <w:sz w:val="22"/>
                <w:szCs w:val="28"/>
                <w:vertAlign w:val="baseline"/>
                <w:lang w:val="en-US" w:eastAsia="zh-CN"/>
              </w:rPr>
              <w:t>—2011</w:t>
            </w:r>
          </w:p>
          <w:p w14:paraId="21C68B89">
            <w:pPr>
              <w:adjustRightInd w:val="0"/>
              <w:snapToGrid w:val="0"/>
              <w:spacing w:line="300" w:lineRule="exact"/>
              <w:jc w:val="center"/>
              <w:rPr>
                <w:rFonts w:hint="default" w:ascii="Times New Roman" w:hAnsi="Times New Roman" w:eastAsia="宋体" w:cs="宋体"/>
                <w:sz w:val="22"/>
                <w:szCs w:val="28"/>
                <w:vertAlign w:val="baseline"/>
                <w:lang w:val="en-US"/>
              </w:rPr>
            </w:pPr>
            <w:r>
              <w:rPr>
                <w:rFonts w:hint="default" w:ascii="Times New Roman" w:hAnsi="Times New Roman" w:eastAsia="宋体" w:cs="宋体"/>
                <w:sz w:val="22"/>
                <w:szCs w:val="28"/>
                <w:vertAlign w:val="baseline"/>
                <w:lang w:val="en-US" w:eastAsia="zh-CN"/>
              </w:rPr>
              <w:t xml:space="preserve">GB/T </w:t>
            </w:r>
            <w:r>
              <w:rPr>
                <w:rFonts w:hint="default" w:ascii="Times New Roman" w:hAnsi="Times New Roman" w:eastAsia="宋体" w:cs="宋体"/>
                <w:sz w:val="22"/>
                <w:szCs w:val="28"/>
                <w:highlight w:val="none"/>
                <w:vertAlign w:val="baseline"/>
                <w:lang w:val="en-US" w:eastAsia="zh-CN"/>
              </w:rPr>
              <w:t>32440</w:t>
            </w:r>
            <w:r>
              <w:rPr>
                <w:rFonts w:hint="default" w:ascii="Times New Roman" w:hAnsi="Times New Roman" w:eastAsia="宋体" w:cs="宋体"/>
                <w:sz w:val="22"/>
                <w:szCs w:val="28"/>
                <w:vertAlign w:val="baseline"/>
                <w:lang w:val="en-US" w:eastAsia="zh-CN"/>
              </w:rPr>
              <w:t>.1—2023</w:t>
            </w:r>
          </w:p>
        </w:tc>
      </w:tr>
      <w:tr w14:paraId="3287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shd w:val="clear" w:color="auto" w:fill="auto"/>
            <w:vAlign w:val="center"/>
          </w:tcPr>
          <w:p w14:paraId="22DCE5DF">
            <w:pPr>
              <w:adjustRightInd w:val="0"/>
              <w:snapToGrid w:val="0"/>
              <w:spacing w:line="300" w:lineRule="exact"/>
              <w:jc w:val="center"/>
              <w:rPr>
                <w:rFonts w:hint="eastAsia" w:ascii="Times New Roman" w:hAnsi="Times New Roman" w:eastAsia="宋体" w:cs="宋体"/>
                <w:kern w:val="2"/>
                <w:sz w:val="22"/>
                <w:szCs w:val="28"/>
                <w:vertAlign w:val="baseline"/>
                <w:lang w:val="en-US" w:eastAsia="zh-CN" w:bidi="ar-SA"/>
              </w:rPr>
            </w:pPr>
            <w:r>
              <w:rPr>
                <w:rFonts w:hint="eastAsia" w:ascii="Times New Roman" w:hAnsi="Times New Roman" w:eastAsia="宋体" w:cs="宋体"/>
                <w:sz w:val="22"/>
                <w:szCs w:val="28"/>
                <w:vertAlign w:val="baseline"/>
                <w:lang w:val="en-US" w:eastAsia="zh-CN"/>
              </w:rPr>
              <w:t>13</w:t>
            </w:r>
          </w:p>
        </w:tc>
        <w:tc>
          <w:tcPr>
            <w:tcW w:w="1747" w:type="pct"/>
            <w:shd w:val="clear" w:color="auto" w:fill="auto"/>
            <w:vAlign w:val="center"/>
          </w:tcPr>
          <w:p w14:paraId="216D058B">
            <w:pPr>
              <w:adjustRightInd w:val="0"/>
              <w:snapToGrid w:val="0"/>
              <w:spacing w:line="300" w:lineRule="exact"/>
              <w:jc w:val="center"/>
              <w:rPr>
                <w:rFonts w:hint="eastAsia" w:ascii="Times New Roman" w:hAnsi="Times New Roman" w:eastAsia="宋体" w:cs="宋体"/>
                <w:kern w:val="2"/>
                <w:sz w:val="22"/>
                <w:szCs w:val="28"/>
                <w:vertAlign w:val="baseline"/>
                <w:lang w:val="en-US" w:eastAsia="zh-CN" w:bidi="ar-SA"/>
              </w:rPr>
            </w:pPr>
            <w:r>
              <w:rPr>
                <w:rFonts w:hint="eastAsia" w:ascii="Times New Roman" w:hAnsi="Times New Roman" w:eastAsia="宋体" w:cs="宋体"/>
                <w:sz w:val="22"/>
                <w:szCs w:val="28"/>
                <w:vertAlign w:val="baseline"/>
                <w:lang w:val="en-US" w:eastAsia="zh-CN"/>
              </w:rPr>
              <w:t>含氯苯酚</w:t>
            </w:r>
          </w:p>
        </w:tc>
        <w:tc>
          <w:tcPr>
            <w:tcW w:w="1205" w:type="pct"/>
            <w:shd w:val="clear" w:color="auto" w:fill="auto"/>
            <w:vAlign w:val="center"/>
          </w:tcPr>
          <w:p w14:paraId="53C8228C">
            <w:pPr>
              <w:adjustRightInd w:val="0"/>
              <w:snapToGrid w:val="0"/>
              <w:spacing w:line="300" w:lineRule="exact"/>
              <w:jc w:val="center"/>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shd w:val="clear" w:color="auto" w:fill="auto"/>
            <w:vAlign w:val="center"/>
          </w:tcPr>
          <w:p w14:paraId="72F02BCE">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18414.1—2006</w:t>
            </w:r>
          </w:p>
          <w:p w14:paraId="4072FBD8">
            <w:pPr>
              <w:adjustRightInd w:val="0"/>
              <w:snapToGrid w:val="0"/>
              <w:spacing w:line="300" w:lineRule="exact"/>
              <w:jc w:val="center"/>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 xml:space="preserve">GB/T </w:t>
            </w:r>
            <w:r>
              <w:rPr>
                <w:rFonts w:hint="default" w:ascii="Times New Roman" w:hAnsi="Times New Roman" w:eastAsia="宋体" w:cs="宋体"/>
                <w:sz w:val="22"/>
                <w:szCs w:val="28"/>
                <w:highlight w:val="none"/>
                <w:vertAlign w:val="baseline"/>
                <w:lang w:val="en-US" w:eastAsia="zh-CN"/>
              </w:rPr>
              <w:t>22808</w:t>
            </w:r>
            <w:r>
              <w:rPr>
                <w:rFonts w:hint="default" w:ascii="Times New Roman" w:hAnsi="Times New Roman" w:eastAsia="宋体" w:cs="宋体"/>
                <w:sz w:val="22"/>
                <w:szCs w:val="28"/>
                <w:vertAlign w:val="baseline"/>
                <w:lang w:val="en-US" w:eastAsia="zh-CN"/>
              </w:rPr>
              <w:t>—2021</w:t>
            </w:r>
          </w:p>
        </w:tc>
      </w:tr>
      <w:tr w14:paraId="16D9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shd w:val="clear" w:color="auto" w:fill="auto"/>
            <w:vAlign w:val="center"/>
          </w:tcPr>
          <w:p w14:paraId="460064DF">
            <w:pPr>
              <w:adjustRightInd w:val="0"/>
              <w:snapToGrid w:val="0"/>
              <w:spacing w:line="300" w:lineRule="exact"/>
              <w:jc w:val="center"/>
              <w:rPr>
                <w:rFonts w:hint="eastAsia" w:ascii="Times New Roman" w:hAnsi="Times New Roman" w:eastAsia="宋体" w:cs="宋体"/>
                <w:kern w:val="2"/>
                <w:sz w:val="22"/>
                <w:szCs w:val="28"/>
                <w:vertAlign w:val="baseline"/>
                <w:lang w:val="en-US" w:eastAsia="zh-CN" w:bidi="ar-SA"/>
              </w:rPr>
            </w:pPr>
            <w:r>
              <w:rPr>
                <w:rFonts w:hint="eastAsia" w:ascii="Times New Roman" w:hAnsi="Times New Roman" w:eastAsia="宋体" w:cs="宋体"/>
                <w:sz w:val="22"/>
                <w:szCs w:val="28"/>
                <w:vertAlign w:val="baseline"/>
                <w:lang w:val="en-US" w:eastAsia="zh-CN"/>
              </w:rPr>
              <w:t>14</w:t>
            </w:r>
          </w:p>
        </w:tc>
        <w:tc>
          <w:tcPr>
            <w:tcW w:w="1747" w:type="pct"/>
            <w:shd w:val="clear" w:color="auto" w:fill="auto"/>
            <w:vAlign w:val="center"/>
          </w:tcPr>
          <w:p w14:paraId="72017A91">
            <w:pPr>
              <w:adjustRightInd w:val="0"/>
              <w:snapToGrid w:val="0"/>
              <w:spacing w:line="300" w:lineRule="exact"/>
              <w:jc w:val="center"/>
              <w:rPr>
                <w:rFonts w:hint="eastAsia" w:ascii="Times New Roman" w:hAnsi="Times New Roman" w:eastAsia="宋体" w:cs="宋体"/>
                <w:kern w:val="2"/>
                <w:sz w:val="22"/>
                <w:szCs w:val="28"/>
                <w:vertAlign w:val="baseline"/>
                <w:lang w:val="en-US" w:eastAsia="zh-CN" w:bidi="ar-SA"/>
              </w:rPr>
            </w:pPr>
            <w:r>
              <w:rPr>
                <w:rFonts w:hint="eastAsia" w:ascii="Times New Roman" w:hAnsi="Times New Roman" w:eastAsia="宋体" w:cs="宋体"/>
                <w:sz w:val="22"/>
                <w:szCs w:val="28"/>
                <w:vertAlign w:val="baseline"/>
                <w:lang w:eastAsia="zh-CN"/>
              </w:rPr>
              <w:t>短链氯化石蜡</w:t>
            </w:r>
          </w:p>
        </w:tc>
        <w:tc>
          <w:tcPr>
            <w:tcW w:w="1205" w:type="pct"/>
            <w:shd w:val="clear" w:color="auto" w:fill="auto"/>
            <w:vAlign w:val="center"/>
          </w:tcPr>
          <w:p w14:paraId="411659AD">
            <w:pPr>
              <w:adjustRightInd w:val="0"/>
              <w:snapToGrid w:val="0"/>
              <w:spacing w:line="300" w:lineRule="exact"/>
              <w:jc w:val="center"/>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rPr>
              <w:t>GB 30585</w:t>
            </w:r>
            <w:r>
              <w:rPr>
                <w:rFonts w:hint="default" w:ascii="Times New Roman" w:hAnsi="Times New Roman" w:eastAsia="宋体" w:cs="宋体"/>
                <w:sz w:val="22"/>
                <w:szCs w:val="28"/>
                <w:vertAlign w:val="baseline"/>
                <w:lang w:val="en-US" w:eastAsia="zh-CN"/>
              </w:rPr>
              <w:t>—2024</w:t>
            </w:r>
          </w:p>
        </w:tc>
        <w:tc>
          <w:tcPr>
            <w:tcW w:w="1354" w:type="pct"/>
            <w:shd w:val="clear" w:color="auto" w:fill="auto"/>
            <w:vAlign w:val="center"/>
          </w:tcPr>
          <w:p w14:paraId="1DD3CCF1">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40263</w:t>
            </w:r>
            <w:r>
              <w:rPr>
                <w:rFonts w:hint="default" w:ascii="Times New Roman" w:hAnsi="Times New Roman" w:eastAsia="宋体" w:cs="宋体"/>
                <w:sz w:val="22"/>
                <w:szCs w:val="28"/>
                <w:vertAlign w:val="baseline"/>
                <w:lang w:val="en-US" w:eastAsia="zh-CN"/>
              </w:rPr>
              <w:t>—2021</w:t>
            </w:r>
          </w:p>
          <w:p w14:paraId="75F624DE">
            <w:pPr>
              <w:adjustRightInd w:val="0"/>
              <w:snapToGrid w:val="0"/>
              <w:spacing w:line="300" w:lineRule="exact"/>
              <w:jc w:val="center"/>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rPr>
              <w:t>GB/T 38405</w:t>
            </w:r>
            <w:r>
              <w:rPr>
                <w:rFonts w:hint="default" w:ascii="Times New Roman" w:hAnsi="Times New Roman" w:eastAsia="宋体" w:cs="宋体"/>
                <w:sz w:val="22"/>
                <w:szCs w:val="28"/>
                <w:vertAlign w:val="baseline"/>
                <w:lang w:val="en-US" w:eastAsia="zh-CN"/>
              </w:rPr>
              <w:t>—2019</w:t>
            </w:r>
          </w:p>
          <w:p w14:paraId="28EC1E36">
            <w:pPr>
              <w:adjustRightInd w:val="0"/>
              <w:snapToGrid w:val="0"/>
              <w:spacing w:line="300" w:lineRule="exact"/>
              <w:jc w:val="center"/>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rPr>
              <w:t>SN/T 3814</w:t>
            </w:r>
            <w:r>
              <w:rPr>
                <w:rFonts w:hint="default" w:ascii="Times New Roman" w:hAnsi="Times New Roman" w:eastAsia="宋体" w:cs="宋体"/>
                <w:sz w:val="22"/>
                <w:szCs w:val="28"/>
                <w:vertAlign w:val="baseline"/>
                <w:lang w:val="en-US" w:eastAsia="zh-CN"/>
              </w:rPr>
              <w:t>—2014</w:t>
            </w:r>
          </w:p>
        </w:tc>
      </w:tr>
      <w:tr w14:paraId="0590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436AA9DD">
            <w:pPr>
              <w:adjustRightInd w:val="0"/>
              <w:snapToGrid w:val="0"/>
              <w:spacing w:line="300" w:lineRule="exact"/>
              <w:jc w:val="center"/>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1</w:t>
            </w:r>
            <w:r>
              <w:rPr>
                <w:rFonts w:hint="eastAsia" w:ascii="Times New Roman" w:hAnsi="Times New Roman" w:eastAsia="宋体" w:cs="宋体"/>
                <w:sz w:val="22"/>
                <w:szCs w:val="28"/>
                <w:highlight w:val="none"/>
                <w:vertAlign w:val="baseline"/>
                <w:lang w:val="en-US" w:eastAsia="zh-CN"/>
              </w:rPr>
              <w:t>5</w:t>
            </w:r>
          </w:p>
        </w:tc>
        <w:tc>
          <w:tcPr>
            <w:tcW w:w="1747" w:type="pct"/>
            <w:vAlign w:val="center"/>
          </w:tcPr>
          <w:p w14:paraId="30F7A3C0">
            <w:pPr>
              <w:adjustRightInd w:val="0"/>
              <w:snapToGrid w:val="0"/>
              <w:spacing w:line="300" w:lineRule="exact"/>
              <w:jc w:val="center"/>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耐磨性能</w:t>
            </w:r>
          </w:p>
        </w:tc>
        <w:tc>
          <w:tcPr>
            <w:tcW w:w="1205" w:type="pct"/>
            <w:vAlign w:val="center"/>
          </w:tcPr>
          <w:p w14:paraId="202FAE63">
            <w:pPr>
              <w:adjustRightInd w:val="0"/>
              <w:snapToGrid w:val="0"/>
              <w:spacing w:line="300" w:lineRule="exact"/>
              <w:jc w:val="center"/>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rPr>
              <w:t>QB/T 4331</w:t>
            </w:r>
            <w:r>
              <w:rPr>
                <w:rFonts w:hint="default" w:ascii="Times New Roman" w:hAnsi="Times New Roman" w:eastAsia="宋体" w:cs="宋体"/>
                <w:sz w:val="22"/>
                <w:szCs w:val="28"/>
                <w:highlight w:val="none"/>
                <w:vertAlign w:val="baseline"/>
                <w:lang w:val="en-US" w:eastAsia="zh-CN"/>
              </w:rPr>
              <w:t>—2021</w:t>
            </w:r>
          </w:p>
          <w:p w14:paraId="4D84FBA9">
            <w:pPr>
              <w:adjustRightInd w:val="0"/>
              <w:snapToGrid w:val="0"/>
              <w:spacing w:line="300" w:lineRule="exact"/>
              <w:jc w:val="center"/>
              <w:rPr>
                <w:rFonts w:hint="default" w:ascii="Times New Roman" w:hAnsi="Times New Roman" w:cs="Times New Roman" w:eastAsiaTheme="minorEastAsia"/>
                <w:highlight w:val="none"/>
                <w:lang w:val="en-US" w:eastAsia="zh-CN"/>
              </w:rPr>
            </w:pPr>
            <w:r>
              <w:rPr>
                <w:rFonts w:ascii="Times New Roman" w:hAnsi="Times New Roman" w:cs="Times New Roman"/>
                <w:highlight w:val="none"/>
              </w:rPr>
              <w:t>QB/T 2880—20</w:t>
            </w:r>
            <w:r>
              <w:rPr>
                <w:rFonts w:hint="eastAsia" w:ascii="Times New Roman" w:hAnsi="Times New Roman" w:cs="Times New Roman"/>
                <w:highlight w:val="none"/>
                <w:lang w:val="en-US" w:eastAsia="zh-CN"/>
              </w:rPr>
              <w:t>24</w:t>
            </w:r>
          </w:p>
          <w:p w14:paraId="50103D24">
            <w:pPr>
              <w:adjustRightInd w:val="0"/>
              <w:snapToGrid w:val="0"/>
              <w:spacing w:line="300" w:lineRule="exact"/>
              <w:jc w:val="center"/>
              <w:rPr>
                <w:rFonts w:hint="default" w:ascii="Times New Roman" w:hAnsi="Times New Roman" w:eastAsia="宋体" w:cs="宋体"/>
                <w:sz w:val="22"/>
                <w:szCs w:val="28"/>
                <w:highlight w:val="none"/>
                <w:vertAlign w:val="baseline"/>
                <w:lang w:val="en-US" w:eastAsia="zh-CN"/>
              </w:rPr>
            </w:pPr>
            <w:r>
              <w:rPr>
                <w:rFonts w:ascii="Times New Roman" w:hAnsi="Times New Roman" w:cs="Times New Roman"/>
                <w:highlight w:val="none"/>
              </w:rPr>
              <w:t>QB/T 4546—2021</w:t>
            </w:r>
          </w:p>
        </w:tc>
        <w:tc>
          <w:tcPr>
            <w:tcW w:w="1354" w:type="pct"/>
            <w:vAlign w:val="center"/>
          </w:tcPr>
          <w:p w14:paraId="7217E1AF">
            <w:pPr>
              <w:adjustRightInd w:val="0"/>
              <w:snapToGrid w:val="0"/>
              <w:spacing w:line="300" w:lineRule="exact"/>
              <w:jc w:val="center"/>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rPr>
              <w:t>GB/T 3903.2</w:t>
            </w:r>
            <w:r>
              <w:rPr>
                <w:rFonts w:hint="default" w:ascii="Times New Roman" w:hAnsi="Times New Roman" w:eastAsia="宋体" w:cs="宋体"/>
                <w:sz w:val="22"/>
                <w:szCs w:val="28"/>
                <w:highlight w:val="none"/>
                <w:vertAlign w:val="baseline"/>
                <w:lang w:val="en-US" w:eastAsia="zh-CN"/>
              </w:rPr>
              <w:t>—2017</w:t>
            </w:r>
          </w:p>
          <w:p w14:paraId="32FE2477">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QB/T 4331—2021</w:t>
            </w:r>
          </w:p>
          <w:p w14:paraId="09F8AD95">
            <w:pPr>
              <w:adjustRightInd w:val="0"/>
              <w:snapToGrid w:val="0"/>
              <w:spacing w:line="300" w:lineRule="exact"/>
              <w:jc w:val="center"/>
              <w:rPr>
                <w:rFonts w:hint="default" w:ascii="Times New Roman" w:hAnsi="Times New Roman" w:cs="Times New Roman" w:eastAsiaTheme="minorEastAsia"/>
                <w:highlight w:val="none"/>
                <w:lang w:val="en-US" w:eastAsia="zh-CN"/>
              </w:rPr>
            </w:pPr>
            <w:r>
              <w:rPr>
                <w:rFonts w:ascii="Times New Roman" w:hAnsi="Times New Roman" w:cs="Times New Roman"/>
                <w:highlight w:val="none"/>
              </w:rPr>
              <w:t>QB/T 2880—20</w:t>
            </w:r>
            <w:r>
              <w:rPr>
                <w:rFonts w:hint="eastAsia" w:ascii="Times New Roman" w:hAnsi="Times New Roman" w:cs="Times New Roman"/>
                <w:highlight w:val="none"/>
                <w:lang w:val="en-US" w:eastAsia="zh-CN"/>
              </w:rPr>
              <w:t>24</w:t>
            </w:r>
          </w:p>
          <w:p w14:paraId="3E24A8A3">
            <w:pPr>
              <w:adjustRightInd w:val="0"/>
              <w:snapToGrid w:val="0"/>
              <w:spacing w:line="300" w:lineRule="exact"/>
              <w:jc w:val="center"/>
              <w:rPr>
                <w:rFonts w:hint="default" w:ascii="Times New Roman" w:hAnsi="Times New Roman" w:eastAsia="宋体" w:cs="宋体"/>
                <w:sz w:val="22"/>
                <w:szCs w:val="28"/>
                <w:highlight w:val="none"/>
                <w:vertAlign w:val="baseline"/>
                <w:lang w:val="en-US" w:eastAsia="zh-CN"/>
              </w:rPr>
            </w:pPr>
            <w:r>
              <w:rPr>
                <w:rFonts w:ascii="Times New Roman" w:hAnsi="Times New Roman" w:cs="Times New Roman"/>
                <w:highlight w:val="none"/>
              </w:rPr>
              <w:t>QB/T 4546—2021</w:t>
            </w:r>
          </w:p>
        </w:tc>
      </w:tr>
      <w:tr w14:paraId="5945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0C08B727">
            <w:pPr>
              <w:adjustRightInd w:val="0"/>
              <w:snapToGrid w:val="0"/>
              <w:spacing w:line="300" w:lineRule="exact"/>
              <w:jc w:val="center"/>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16</w:t>
            </w:r>
          </w:p>
        </w:tc>
        <w:tc>
          <w:tcPr>
            <w:tcW w:w="1747" w:type="pct"/>
            <w:vAlign w:val="center"/>
          </w:tcPr>
          <w:p w14:paraId="18BB664F">
            <w:pPr>
              <w:adjustRightInd w:val="0"/>
              <w:snapToGrid w:val="0"/>
              <w:spacing w:line="300" w:lineRule="exact"/>
              <w:jc w:val="center"/>
              <w:rPr>
                <w:rFonts w:hint="eastAsia" w:ascii="Times New Roman" w:hAnsi="Times New Roman" w:eastAsia="宋体" w:cs="宋体"/>
                <w:sz w:val="22"/>
                <w:szCs w:val="28"/>
                <w:highlight w:val="none"/>
                <w:vertAlign w:val="baseline"/>
                <w:lang w:eastAsia="zh-CN"/>
              </w:rPr>
            </w:pPr>
            <w:r>
              <w:rPr>
                <w:rFonts w:hint="eastAsia" w:ascii="Times New Roman" w:hAnsi="Times New Roman" w:cs="Times New Roman"/>
                <w:highlight w:val="none"/>
              </w:rPr>
              <w:t>衬里</w:t>
            </w:r>
            <w:r>
              <w:rPr>
                <w:rFonts w:ascii="Times New Roman" w:hAnsi="Times New Roman" w:cs="Times New Roman"/>
                <w:highlight w:val="none"/>
              </w:rPr>
              <w:t>和内垫耐摩擦色牢度</w:t>
            </w:r>
          </w:p>
        </w:tc>
        <w:tc>
          <w:tcPr>
            <w:tcW w:w="1205" w:type="pct"/>
            <w:vAlign w:val="center"/>
          </w:tcPr>
          <w:p w14:paraId="3FC06C6D">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QB/T 4331—2021</w:t>
            </w:r>
          </w:p>
          <w:p w14:paraId="1F5FD129">
            <w:pPr>
              <w:adjustRightInd w:val="0"/>
              <w:snapToGrid w:val="0"/>
              <w:spacing w:line="300" w:lineRule="exact"/>
              <w:jc w:val="center"/>
              <w:rPr>
                <w:rFonts w:hint="default" w:ascii="Times New Roman" w:hAnsi="Times New Roman" w:cs="Times New Roman" w:eastAsiaTheme="minorEastAsia"/>
                <w:highlight w:val="none"/>
                <w:lang w:val="en-US" w:eastAsia="zh-CN"/>
              </w:rPr>
            </w:pPr>
            <w:r>
              <w:rPr>
                <w:rFonts w:ascii="Times New Roman" w:hAnsi="Times New Roman" w:cs="Times New Roman"/>
                <w:highlight w:val="none"/>
              </w:rPr>
              <w:t>QB/T 2880—20</w:t>
            </w:r>
            <w:r>
              <w:rPr>
                <w:rFonts w:hint="eastAsia" w:ascii="Times New Roman" w:hAnsi="Times New Roman" w:cs="Times New Roman"/>
                <w:highlight w:val="none"/>
                <w:lang w:val="en-US" w:eastAsia="zh-CN"/>
              </w:rPr>
              <w:t>24</w:t>
            </w:r>
          </w:p>
          <w:p w14:paraId="341A2D16">
            <w:pPr>
              <w:adjustRightInd w:val="0"/>
              <w:snapToGrid w:val="0"/>
              <w:spacing w:line="300" w:lineRule="exact"/>
              <w:jc w:val="center"/>
              <w:rPr>
                <w:rFonts w:hint="default" w:ascii="Times New Roman" w:hAnsi="Times New Roman" w:eastAsia="宋体" w:cs="宋体"/>
                <w:sz w:val="22"/>
                <w:szCs w:val="28"/>
                <w:highlight w:val="none"/>
                <w:vertAlign w:val="baseline"/>
              </w:rPr>
            </w:pPr>
            <w:r>
              <w:rPr>
                <w:rFonts w:ascii="Times New Roman" w:hAnsi="Times New Roman" w:cs="Times New Roman"/>
                <w:highlight w:val="none"/>
              </w:rPr>
              <w:t>QB/T 4546—2021</w:t>
            </w:r>
          </w:p>
        </w:tc>
        <w:tc>
          <w:tcPr>
            <w:tcW w:w="1354" w:type="pct"/>
            <w:vAlign w:val="center"/>
          </w:tcPr>
          <w:p w14:paraId="71866DAC">
            <w:pPr>
              <w:adjustRightInd w:val="0"/>
              <w:snapToGrid w:val="0"/>
              <w:spacing w:line="300" w:lineRule="exact"/>
              <w:jc w:val="center"/>
              <w:rPr>
                <w:rFonts w:ascii="Times New Roman" w:hAnsi="Times New Roman" w:cs="Times New Roman"/>
                <w:highlight w:val="none"/>
              </w:rPr>
            </w:pPr>
            <w:r>
              <w:rPr>
                <w:rFonts w:hint="eastAsia" w:ascii="Times New Roman" w:hAnsi="Times New Roman" w:cs="Times New Roman"/>
                <w:highlight w:val="none"/>
              </w:rPr>
              <w:t>QB/T</w:t>
            </w:r>
            <w:r>
              <w:rPr>
                <w:rFonts w:ascii="Times New Roman" w:hAnsi="Times New Roman" w:cs="Times New Roman"/>
                <w:highlight w:val="none"/>
              </w:rPr>
              <w:t xml:space="preserve"> 2882—2007</w:t>
            </w:r>
            <w:r>
              <w:rPr>
                <w:rFonts w:hint="eastAsia" w:ascii="Times New Roman" w:hAnsi="Times New Roman" w:cs="Times New Roman"/>
                <w:highlight w:val="none"/>
              </w:rPr>
              <w:t>方法</w:t>
            </w:r>
            <w:r>
              <w:rPr>
                <w:rFonts w:ascii="Times New Roman" w:hAnsi="Times New Roman" w:cs="Times New Roman"/>
                <w:highlight w:val="none"/>
              </w:rPr>
              <w:t>A</w:t>
            </w:r>
          </w:p>
          <w:p w14:paraId="3CE57CAC">
            <w:pPr>
              <w:adjustRightInd w:val="0"/>
              <w:snapToGrid w:val="0"/>
              <w:spacing w:line="300" w:lineRule="exact"/>
              <w:jc w:val="center"/>
              <w:rPr>
                <w:rFonts w:ascii="Times New Roman" w:hAnsi="Times New Roman" w:cs="Times New Roman"/>
                <w:highlight w:val="none"/>
              </w:rPr>
            </w:pPr>
            <w:r>
              <w:rPr>
                <w:rFonts w:hint="eastAsia" w:ascii="Times New Roman" w:hAnsi="Times New Roman" w:cs="Times New Roman"/>
                <w:highlight w:val="none"/>
              </w:rPr>
              <w:t>QB/T</w:t>
            </w:r>
            <w:r>
              <w:rPr>
                <w:rFonts w:ascii="Times New Roman" w:hAnsi="Times New Roman" w:cs="Times New Roman"/>
                <w:highlight w:val="none"/>
              </w:rPr>
              <w:t xml:space="preserve"> 2882—20</w:t>
            </w:r>
            <w:r>
              <w:rPr>
                <w:rFonts w:hint="eastAsia" w:ascii="Times New Roman" w:hAnsi="Times New Roman" w:cs="Times New Roman"/>
                <w:highlight w:val="none"/>
              </w:rPr>
              <w:t>23方法</w:t>
            </w:r>
            <w:r>
              <w:rPr>
                <w:rFonts w:ascii="Times New Roman" w:hAnsi="Times New Roman" w:cs="Times New Roman"/>
                <w:highlight w:val="none"/>
              </w:rPr>
              <w:t>A</w:t>
            </w:r>
          </w:p>
          <w:p w14:paraId="73D48463">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QB/T 2880—20</w:t>
            </w:r>
            <w:r>
              <w:rPr>
                <w:rFonts w:hint="eastAsia" w:ascii="Times New Roman" w:hAnsi="Times New Roman" w:cs="Times New Roman"/>
                <w:highlight w:val="none"/>
              </w:rPr>
              <w:t>24</w:t>
            </w:r>
          </w:p>
          <w:p w14:paraId="67649B98">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QB/T 4331—2021</w:t>
            </w:r>
          </w:p>
          <w:p w14:paraId="758F9302">
            <w:pPr>
              <w:adjustRightInd w:val="0"/>
              <w:snapToGrid w:val="0"/>
              <w:spacing w:line="300" w:lineRule="exact"/>
              <w:jc w:val="center"/>
              <w:rPr>
                <w:rFonts w:hint="default" w:ascii="Times New Roman" w:hAnsi="Times New Roman" w:cs="Times New Roman"/>
                <w:highlight w:val="none"/>
              </w:rPr>
            </w:pPr>
            <w:r>
              <w:rPr>
                <w:rFonts w:ascii="Times New Roman" w:hAnsi="Times New Roman" w:cs="Times New Roman"/>
                <w:highlight w:val="none"/>
              </w:rPr>
              <w:t>QB/T 4546—2021</w:t>
            </w:r>
          </w:p>
        </w:tc>
      </w:tr>
      <w:tr w14:paraId="3FED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92" w:type="pct"/>
            <w:vAlign w:val="center"/>
          </w:tcPr>
          <w:p w14:paraId="46B753CC">
            <w:pPr>
              <w:adjustRightInd w:val="0"/>
              <w:snapToGrid w:val="0"/>
              <w:spacing w:line="300" w:lineRule="exact"/>
              <w:jc w:val="center"/>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17</w:t>
            </w:r>
          </w:p>
        </w:tc>
        <w:tc>
          <w:tcPr>
            <w:tcW w:w="1747" w:type="pct"/>
            <w:vAlign w:val="center"/>
          </w:tcPr>
          <w:p w14:paraId="6E641DDB">
            <w:pPr>
              <w:adjustRightInd w:val="0"/>
              <w:snapToGrid w:val="0"/>
              <w:spacing w:line="300" w:lineRule="exact"/>
              <w:jc w:val="center"/>
              <w:rPr>
                <w:rFonts w:hint="eastAsia" w:ascii="Times New Roman" w:hAnsi="Times New Roman" w:eastAsia="宋体" w:cs="宋体"/>
                <w:sz w:val="22"/>
                <w:szCs w:val="28"/>
                <w:highlight w:val="none"/>
                <w:vertAlign w:val="baseline"/>
                <w:lang w:eastAsia="zh-CN"/>
              </w:rPr>
            </w:pPr>
            <w:r>
              <w:rPr>
                <w:rFonts w:ascii="Times New Roman" w:hAnsi="Times New Roman" w:cs="Times New Roman"/>
                <w:highlight w:val="none"/>
              </w:rPr>
              <w:t>外底硬度</w:t>
            </w:r>
          </w:p>
        </w:tc>
        <w:tc>
          <w:tcPr>
            <w:tcW w:w="1205" w:type="pct"/>
            <w:vAlign w:val="center"/>
          </w:tcPr>
          <w:p w14:paraId="397DB7F7">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QB/T 4331—2021</w:t>
            </w:r>
          </w:p>
          <w:p w14:paraId="2AA35B0A">
            <w:pPr>
              <w:adjustRightInd w:val="0"/>
              <w:snapToGrid w:val="0"/>
              <w:spacing w:line="300" w:lineRule="exact"/>
              <w:jc w:val="center"/>
              <w:rPr>
                <w:rFonts w:hint="default" w:ascii="Times New Roman" w:hAnsi="Times New Roman" w:cs="Times New Roman" w:eastAsiaTheme="minorEastAsia"/>
                <w:highlight w:val="none"/>
                <w:lang w:val="en-US" w:eastAsia="zh-CN"/>
              </w:rPr>
            </w:pPr>
            <w:r>
              <w:rPr>
                <w:rFonts w:ascii="Times New Roman" w:hAnsi="Times New Roman" w:cs="Times New Roman"/>
                <w:highlight w:val="none"/>
              </w:rPr>
              <w:t>QB/T 2880—20</w:t>
            </w:r>
            <w:r>
              <w:rPr>
                <w:rFonts w:hint="eastAsia" w:ascii="Times New Roman" w:hAnsi="Times New Roman" w:cs="Times New Roman"/>
                <w:highlight w:val="none"/>
                <w:lang w:val="en-US" w:eastAsia="zh-CN"/>
              </w:rPr>
              <w:t>24</w:t>
            </w:r>
          </w:p>
          <w:p w14:paraId="0A7FA11A">
            <w:pPr>
              <w:adjustRightInd w:val="0"/>
              <w:snapToGrid w:val="0"/>
              <w:spacing w:line="300" w:lineRule="exact"/>
              <w:jc w:val="center"/>
              <w:rPr>
                <w:rFonts w:hint="default" w:ascii="Times New Roman" w:hAnsi="Times New Roman" w:eastAsia="宋体" w:cs="宋体"/>
                <w:sz w:val="22"/>
                <w:szCs w:val="28"/>
                <w:highlight w:val="none"/>
                <w:vertAlign w:val="baseline"/>
              </w:rPr>
            </w:pPr>
            <w:r>
              <w:rPr>
                <w:rFonts w:ascii="Times New Roman" w:hAnsi="Times New Roman" w:cs="Times New Roman"/>
                <w:highlight w:val="none"/>
              </w:rPr>
              <w:t>QB/T 4546—2021</w:t>
            </w:r>
          </w:p>
        </w:tc>
        <w:tc>
          <w:tcPr>
            <w:tcW w:w="1354" w:type="pct"/>
            <w:vAlign w:val="center"/>
          </w:tcPr>
          <w:p w14:paraId="5D60BAE1">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GB/T 3903.4—2017</w:t>
            </w:r>
          </w:p>
          <w:p w14:paraId="26105C3B">
            <w:pPr>
              <w:adjustRightInd w:val="0"/>
              <w:snapToGrid w:val="0"/>
              <w:spacing w:line="300" w:lineRule="exact"/>
              <w:jc w:val="center"/>
              <w:rPr>
                <w:rFonts w:ascii="Times New Roman" w:hAnsi="Times New Roman" w:cs="Times New Roman"/>
                <w:highlight w:val="none"/>
              </w:rPr>
            </w:pPr>
            <w:r>
              <w:rPr>
                <w:rFonts w:ascii="Times New Roman" w:hAnsi="Times New Roman" w:cs="Times New Roman"/>
                <w:highlight w:val="none"/>
              </w:rPr>
              <w:t>QB/T 4331—2021</w:t>
            </w:r>
          </w:p>
          <w:p w14:paraId="7DF88324">
            <w:pPr>
              <w:adjustRightInd w:val="0"/>
              <w:snapToGrid w:val="0"/>
              <w:spacing w:line="300" w:lineRule="exact"/>
              <w:jc w:val="center"/>
              <w:rPr>
                <w:rFonts w:hint="default" w:ascii="Times New Roman" w:hAnsi="Times New Roman" w:cs="Times New Roman" w:eastAsiaTheme="minorEastAsia"/>
                <w:highlight w:val="none"/>
                <w:lang w:val="en-US" w:eastAsia="zh-CN"/>
              </w:rPr>
            </w:pPr>
            <w:r>
              <w:rPr>
                <w:rFonts w:ascii="Times New Roman" w:hAnsi="Times New Roman" w:cs="Times New Roman"/>
                <w:highlight w:val="none"/>
              </w:rPr>
              <w:t>QB/T 2880—20</w:t>
            </w:r>
            <w:r>
              <w:rPr>
                <w:rFonts w:hint="eastAsia" w:ascii="Times New Roman" w:hAnsi="Times New Roman" w:cs="Times New Roman"/>
                <w:highlight w:val="none"/>
                <w:lang w:val="en-US" w:eastAsia="zh-CN"/>
              </w:rPr>
              <w:t>24</w:t>
            </w:r>
          </w:p>
          <w:p w14:paraId="6D5A7EDF">
            <w:pPr>
              <w:adjustRightInd w:val="0"/>
              <w:snapToGrid w:val="0"/>
              <w:spacing w:line="300" w:lineRule="exact"/>
              <w:jc w:val="center"/>
              <w:rPr>
                <w:rFonts w:hint="default" w:ascii="Times New Roman" w:hAnsi="Times New Roman" w:cs="Times New Roman"/>
                <w:highlight w:val="none"/>
              </w:rPr>
            </w:pPr>
            <w:r>
              <w:rPr>
                <w:rFonts w:ascii="Times New Roman" w:hAnsi="Times New Roman" w:cs="Times New Roman"/>
                <w:highlight w:val="none"/>
              </w:rPr>
              <w:t>QB/T 4546—2021</w:t>
            </w:r>
          </w:p>
        </w:tc>
      </w:tr>
    </w:tbl>
    <w:p w14:paraId="60094FD7">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0EF0F00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30585</w:t>
      </w:r>
      <w:r>
        <w:rPr>
          <w:rFonts w:hint="default" w:ascii="Times New Roman" w:hAnsi="Times New Roman" w:eastAsia="宋体" w:cs="宋体"/>
          <w:sz w:val="22"/>
          <w:szCs w:val="28"/>
          <w:vertAlign w:val="baseline"/>
          <w:lang w:val="en-US" w:eastAsia="zh-CN"/>
        </w:rPr>
        <w:t>—</w:t>
      </w:r>
      <w:r>
        <w:rPr>
          <w:rFonts w:hint="eastAsia" w:ascii="Times New Roman" w:hAnsi="Times New Roman" w:eastAsia="宋体" w:cs="宋体"/>
          <w:sz w:val="22"/>
          <w:szCs w:val="28"/>
        </w:rPr>
        <w:t>2024 童鞋安全技术规范</w:t>
      </w:r>
    </w:p>
    <w:p w14:paraId="6E02F16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QB/T 4331</w:t>
      </w:r>
      <w:r>
        <w:rPr>
          <w:rFonts w:hint="default" w:ascii="Times New Roman" w:hAnsi="Times New Roman" w:eastAsia="宋体" w:cs="宋体"/>
          <w:sz w:val="22"/>
          <w:szCs w:val="28"/>
          <w:vertAlign w:val="baseline"/>
          <w:lang w:val="en-US" w:eastAsia="zh-CN"/>
        </w:rPr>
        <w:t>—</w:t>
      </w:r>
      <w:r>
        <w:rPr>
          <w:rFonts w:hint="eastAsia" w:ascii="Times New Roman" w:hAnsi="Times New Roman" w:eastAsia="宋体" w:cs="宋体"/>
          <w:sz w:val="22"/>
          <w:szCs w:val="28"/>
        </w:rPr>
        <w:t>2021 儿童旅游鞋</w:t>
      </w:r>
    </w:p>
    <w:p w14:paraId="07207C7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rPr>
        <w:t>QB/T 2880</w:t>
      </w:r>
      <w:r>
        <w:rPr>
          <w:rFonts w:hint="default" w:ascii="Times New Roman" w:hAnsi="Times New Roman" w:eastAsia="宋体" w:cs="宋体"/>
          <w:sz w:val="22"/>
          <w:szCs w:val="28"/>
          <w:vertAlign w:val="baseline"/>
          <w:lang w:val="en-US" w:eastAsia="zh-CN"/>
        </w:rPr>
        <w:t>—</w:t>
      </w:r>
      <w:r>
        <w:rPr>
          <w:rFonts w:hint="eastAsia" w:ascii="Times New Roman" w:hAnsi="Times New Roman" w:eastAsia="宋体" w:cs="宋体"/>
          <w:sz w:val="22"/>
          <w:szCs w:val="28"/>
        </w:rPr>
        <w:t>20</w:t>
      </w:r>
      <w:r>
        <w:rPr>
          <w:rFonts w:hint="eastAsia" w:ascii="Times New Roman" w:hAnsi="Times New Roman" w:eastAsia="宋体" w:cs="宋体"/>
          <w:sz w:val="22"/>
          <w:szCs w:val="28"/>
          <w:lang w:val="en-US" w:eastAsia="zh-CN"/>
        </w:rPr>
        <w:t xml:space="preserve">24 </w:t>
      </w:r>
      <w:r>
        <w:rPr>
          <w:rFonts w:hint="eastAsia" w:ascii="Times New Roman" w:hAnsi="Times New Roman" w:eastAsia="宋体" w:cs="宋体"/>
          <w:sz w:val="22"/>
          <w:szCs w:val="28"/>
        </w:rPr>
        <w:t>儿童皮鞋</w:t>
      </w:r>
    </w:p>
    <w:p w14:paraId="064DA6B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rPr>
        <w:t>QB/T 4546</w:t>
      </w:r>
      <w:r>
        <w:rPr>
          <w:rFonts w:hint="default" w:ascii="Times New Roman" w:hAnsi="Times New Roman" w:eastAsia="宋体" w:cs="宋体"/>
          <w:sz w:val="22"/>
          <w:szCs w:val="28"/>
          <w:vertAlign w:val="baseline"/>
          <w:lang w:val="en-US" w:eastAsia="zh-CN"/>
        </w:rPr>
        <w:t>—</w:t>
      </w:r>
      <w:r>
        <w:rPr>
          <w:rFonts w:hint="eastAsia" w:ascii="Times New Roman" w:hAnsi="Times New Roman" w:eastAsia="宋体" w:cs="宋体"/>
          <w:sz w:val="22"/>
          <w:szCs w:val="28"/>
        </w:rPr>
        <w:t>2021</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儿童皮凉鞋</w:t>
      </w:r>
      <w:bookmarkStart w:id="1" w:name="_GoBack"/>
      <w:bookmarkEnd w:id="1"/>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0F24074"/>
    <w:rsid w:val="02551A35"/>
    <w:rsid w:val="036455F8"/>
    <w:rsid w:val="06E03F13"/>
    <w:rsid w:val="070E6657"/>
    <w:rsid w:val="0CD143AE"/>
    <w:rsid w:val="0D343503"/>
    <w:rsid w:val="13144FF5"/>
    <w:rsid w:val="149E7B87"/>
    <w:rsid w:val="156C55BC"/>
    <w:rsid w:val="1E7B23CC"/>
    <w:rsid w:val="1EA05CC2"/>
    <w:rsid w:val="222A1341"/>
    <w:rsid w:val="25633AFC"/>
    <w:rsid w:val="29B570DA"/>
    <w:rsid w:val="2B4863B8"/>
    <w:rsid w:val="2B830B12"/>
    <w:rsid w:val="2E004075"/>
    <w:rsid w:val="2E5977D4"/>
    <w:rsid w:val="2E8C4181"/>
    <w:rsid w:val="2ED81174"/>
    <w:rsid w:val="38A81BB8"/>
    <w:rsid w:val="39B86F8B"/>
    <w:rsid w:val="408E5B37"/>
    <w:rsid w:val="42C54070"/>
    <w:rsid w:val="43081BD1"/>
    <w:rsid w:val="439E0D9F"/>
    <w:rsid w:val="46050649"/>
    <w:rsid w:val="46F26E20"/>
    <w:rsid w:val="470C0994"/>
    <w:rsid w:val="48797678"/>
    <w:rsid w:val="4A94732B"/>
    <w:rsid w:val="4C6D02BD"/>
    <w:rsid w:val="4C6F6516"/>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61373A"/>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872</Words>
  <Characters>1570</Characters>
  <Lines>0</Lines>
  <Paragraphs>0</Paragraphs>
  <TotalTime>1</TotalTime>
  <ScaleCrop>false</ScaleCrop>
  <LinksUpToDate>false</LinksUpToDate>
  <CharactersWithSpaces>1641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2026-07-16T02:05:36Z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F1CFE8C4CF3C4EE3B6D47BA9DADA7660_13</vt:lpwstr>
  </property>
  <property fmtid="{D5CDD505-2E9C-101B-9397-08002B2CF9AE}" pid="4" name="KSOTemplateDocerSaveRecord">
    <vt:lpwstr>eyJoZGlkIjoiYjU4YTEyOWI0YTA1NzExMDUyM2E4NzRjZjM1MmQ2OWEiLCJ1c2VySWQiOiIxMTI2NTcyODI0In0=</vt:lpwstr>
  </property>
</Properties>
</file>